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rFonts w:ascii="Poppins" w:cs="Poppins" w:eastAsia="Poppins" w:hAnsi="Poppins"/>
          <w:b w:val="1"/>
          <w:bCs w:val="1"/>
          <w:sz w:val="34"/>
          <w:szCs w:val="34"/>
        </w:rPr>
      </w:pPr>
      <w:bookmarkStart w:colFirst="0" w:colLast="0" w:name="_heading=h.twetxy4bjpo9" w:id="0"/>
      <w:bookmarkEnd w:id="0"/>
      <w:r w:rsidDel="00000000" w:rsidR="00000000" w:rsidRPr="00000000">
        <w:rPr>
          <w:rFonts w:ascii="Poppins" w:cs="Poppins" w:eastAsia="Poppins" w:hAnsi="Poppins"/>
          <w:b w:val="1"/>
          <w:bCs w:val="1"/>
          <w:sz w:val="34"/>
          <w:szCs w:val="34"/>
          <w:rtl w:val="0"/>
        </w:rPr>
        <w:t xml:space="preserve">Guidelines for praying with adults</w:t>
      </w:r>
    </w:p>
    <w:p w:rsidR="00000000" w:rsidDel="00000000" w:rsidP="00000000" w:rsidRDefault="00000000" w:rsidRPr="00000000" w14:paraId="00000002">
      <w:pPr>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Appendix 10 of the Safeguarding Policy</w:t>
      </w:r>
    </w:p>
    <w:p w:rsidR="00000000" w:rsidDel="00000000" w:rsidP="00000000" w:rsidRDefault="00000000" w:rsidRPr="00000000" w14:paraId="00000003">
      <w:pPr>
        <w:spacing w:after="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Poppins" w:cs="Poppins" w:eastAsia="Poppins" w:hAnsi="Poppins"/>
        </w:rPr>
      </w:pPr>
      <w:r w:rsidDel="00000000" w:rsidR="00000000" w:rsidRPr="00000000">
        <w:rPr>
          <w:rFonts w:ascii="Poppins" w:cs="Poppins" w:eastAsia="Poppins" w:hAnsi="Poppins"/>
          <w:rtl w:val="0"/>
        </w:rPr>
        <w:t xml:space="preserve">We believe that prayer is a fundamental part of ministering to people of all ages and should therefore be done safely and sensitively. We believe that during prayer ministry, adults can experience the power of the Holy Spirit and we should therefore steward these moments in ways that are respectful and kind. There is a natural power imbalance between the person who is praying and who they are praying for and this should be acknowledged and reflected in the care that is provided. </w:t>
      </w:r>
    </w:p>
    <w:p w:rsidR="00000000" w:rsidDel="00000000" w:rsidP="00000000" w:rsidRDefault="00000000" w:rsidRPr="00000000" w14:paraId="00000005">
      <w:pPr>
        <w:spacing w:after="0" w:line="240" w:lineRule="auto"/>
        <w:rPr>
          <w:rFonts w:ascii="Poppins" w:cs="Poppins" w:eastAsia="Poppins" w:hAnsi="Poppins"/>
        </w:rPr>
      </w:pPr>
      <w:r w:rsidDel="00000000" w:rsidR="00000000" w:rsidRPr="00000000">
        <w:rPr>
          <w:rtl w:val="0"/>
        </w:rPr>
      </w:r>
    </w:p>
    <w:p w:rsidR="00000000" w:rsidDel="00000000" w:rsidP="00000000" w:rsidRDefault="00000000" w:rsidRPr="00000000" w14:paraId="00000006">
      <w:pPr>
        <w:numPr>
          <w:ilvl w:val="0"/>
          <w:numId w:val="1"/>
        </w:numPr>
        <w:spacing w:after="0" w:lin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Keep eyes open to see what is going on and to act if it is necessary. </w:t>
      </w:r>
    </w:p>
    <w:p w:rsidR="00000000" w:rsidDel="00000000" w:rsidP="00000000" w:rsidRDefault="00000000" w:rsidRPr="00000000" w14:paraId="00000007">
      <w:pPr>
        <w:numPr>
          <w:ilvl w:val="0"/>
          <w:numId w:val="1"/>
        </w:numPr>
        <w:spacing w:after="0" w:lin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Maintain dignity at all times. This includes tissues available for tears,  not drawing unnecessary attention to the person being prayed for, taking care if they need to lie down. </w:t>
      </w:r>
    </w:p>
    <w:p w:rsidR="00000000" w:rsidDel="00000000" w:rsidP="00000000" w:rsidRDefault="00000000" w:rsidRPr="00000000" w14:paraId="00000008">
      <w:pPr>
        <w:numPr>
          <w:ilvl w:val="0"/>
          <w:numId w:val="1"/>
        </w:numPr>
        <w:spacing w:after="0" w:lin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Be aware of clothing and the lack of dignity that it may bring in certain situations e.g. when lying down. </w:t>
      </w:r>
    </w:p>
    <w:p w:rsidR="00000000" w:rsidDel="00000000" w:rsidP="00000000" w:rsidRDefault="00000000" w:rsidRPr="00000000" w14:paraId="00000009">
      <w:pPr>
        <w:numPr>
          <w:ilvl w:val="0"/>
          <w:numId w:val="1"/>
        </w:numPr>
        <w:spacing w:after="0" w:lin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Avoid manipulation of emotions and actions.  Examples of this would be suggesting that a person is feeling a certain way, encouragement of financial giving etc.  The focus should be on listening to the person and listening to God rather than offering advice or ideas. </w:t>
      </w:r>
    </w:p>
    <w:p w:rsidR="00000000" w:rsidDel="00000000" w:rsidP="00000000" w:rsidRDefault="00000000" w:rsidRPr="00000000" w14:paraId="0000000A">
      <w:pPr>
        <w:numPr>
          <w:ilvl w:val="0"/>
          <w:numId w:val="1"/>
        </w:numPr>
        <w:spacing w:after="0" w:lin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If someone experiences an emotional response to prayer, ensure appropriate pastoral care and follow up -  the event host should take responsibility for this . </w:t>
      </w:r>
    </w:p>
    <w:p w:rsidR="00000000" w:rsidDel="00000000" w:rsidP="00000000" w:rsidRDefault="00000000" w:rsidRPr="00000000" w14:paraId="0000000B">
      <w:pPr>
        <w:numPr>
          <w:ilvl w:val="0"/>
          <w:numId w:val="1"/>
        </w:numPr>
        <w:spacing w:after="0" w:lin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Ask before you act e.g. if someone is happy for you to put a hand on their shoulder. </w:t>
      </w:r>
    </w:p>
    <w:p w:rsidR="00000000" w:rsidDel="00000000" w:rsidP="00000000" w:rsidRDefault="00000000" w:rsidRPr="00000000" w14:paraId="0000000C">
      <w:pPr>
        <w:numPr>
          <w:ilvl w:val="0"/>
          <w:numId w:val="1"/>
        </w:numPr>
        <w:spacing w:after="0" w:lin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If yes, make sure it is on the shoulders and is a light touch. </w:t>
      </w:r>
    </w:p>
    <w:p w:rsidR="00000000" w:rsidDel="00000000" w:rsidP="00000000" w:rsidRDefault="00000000" w:rsidRPr="00000000" w14:paraId="0000000D">
      <w:pPr>
        <w:numPr>
          <w:ilvl w:val="0"/>
          <w:numId w:val="1"/>
        </w:numPr>
        <w:spacing w:after="0" w:lin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Pray with the same gender and in an occupied public space. </w:t>
      </w:r>
    </w:p>
    <w:p w:rsidR="00000000" w:rsidDel="00000000" w:rsidP="00000000" w:rsidRDefault="00000000" w:rsidRPr="00000000" w14:paraId="0000000E">
      <w:pPr>
        <w:rPr>
          <w:rFonts w:ascii="Poppins" w:cs="Poppins" w:eastAsia="Poppins" w:hAnsi="Poppins"/>
          <w:sz w:val="26"/>
          <w:szCs w:val="26"/>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Play">
    <w:embedRegular w:fontKey="{00000000-0000-0000-0000-000000000000}" r:id="rId1" w:subsetted="0"/>
    <w:embedBold w:fontKey="{00000000-0000-0000-0000-000000000000}" r:id="rId2" w:subsetted="0"/>
  </w:font>
  <w:font w:name="Poppi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pacing w:after="0" w:line="276" w:lineRule="auto"/>
      <w:jc w:val="center"/>
      <w:rPr/>
    </w:pPr>
    <w:r w:rsidDel="00000000" w:rsidR="00000000" w:rsidRPr="00000000">
      <w:rPr>
        <w:rFonts w:ascii="Arial" w:cs="Arial" w:eastAsia="Arial" w:hAnsi="Arial"/>
      </w:rPr>
      <w:drawing>
        <wp:inline distB="114300" distT="114300" distL="114300" distR="114300">
          <wp:extent cx="2381250" cy="1066800"/>
          <wp:effectExtent b="0" l="0" r="0" t="0"/>
          <wp:docPr id="1" name="image1.png"/>
          <a:graphic>
            <a:graphicData uri="http://schemas.openxmlformats.org/drawingml/2006/picture">
              <pic:pic>
                <pic:nvPicPr>
                  <pic:cNvPr id="0" name="image1.png"/>
                  <pic:cNvPicPr preferRelativeResize="0"/>
                </pic:nvPicPr>
                <pic:blipFill>
                  <a:blip r:embed="rId1"/>
                  <a:srcRect b="17000" l="0" r="58472" t="27000"/>
                  <a:stretch>
                    <a:fillRect/>
                  </a:stretch>
                </pic:blipFill>
                <pic:spPr>
                  <a:xfrm>
                    <a:off x="0" y="0"/>
                    <a:ext cx="238125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oppins-regular.ttf"/><Relationship Id="rId4" Type="http://schemas.openxmlformats.org/officeDocument/2006/relationships/font" Target="fonts/Poppins-bold.ttf"/><Relationship Id="rId5" Type="http://schemas.openxmlformats.org/officeDocument/2006/relationships/font" Target="fonts/Poppins-italic.ttf"/><Relationship Id="rId6"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58kT9dzUh+CNizwk0qIOEuLW4A==">CgMxLjAyDmgudHdldHh5NGJqcG85OAByITFzX25Cdy05T3ExRUVsbVZqODE5VVZINEo1Q0lvdjYtVw==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