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Poppins" w:cs="Poppins" w:eastAsia="Poppins" w:hAnsi="Poppins"/>
          <w:b w:val="1"/>
          <w:bCs w:val="1"/>
          <w:sz w:val="22"/>
          <w:szCs w:val="22"/>
          <w:u w:val="single"/>
        </w:rPr>
      </w:pPr>
      <w:r w:rsidDel="00000000" w:rsidR="00000000" w:rsidRPr="00000000">
        <w:rPr>
          <w:rFonts w:ascii="Poppins" w:cs="Poppins" w:eastAsia="Poppins" w:hAnsi="Poppins"/>
          <w:b w:val="1"/>
          <w:bCs w:val="1"/>
          <w:sz w:val="22"/>
          <w:szCs w:val="22"/>
          <w:u w:val="single"/>
          <w:rtl w:val="0"/>
        </w:rPr>
        <w:t xml:space="preserve">Risk Assessment Guide</w:t>
      </w:r>
    </w:p>
    <w:p w:rsidR="00000000" w:rsidDel="00000000" w:rsidP="00000000" w:rsidRDefault="00000000" w:rsidRPr="00000000" w14:paraId="00000002">
      <w:pPr>
        <w:jc w:val="center"/>
        <w:rPr>
          <w:rFonts w:ascii="Poppins" w:cs="Poppins" w:eastAsia="Poppins" w:hAnsi="Poppins"/>
          <w:b w:val="1"/>
          <w:bCs w:val="1"/>
          <w:sz w:val="22"/>
          <w:szCs w:val="22"/>
          <w:u w:val="single"/>
        </w:rPr>
      </w:pPr>
      <w:r w:rsidDel="00000000" w:rsidR="00000000" w:rsidRPr="00000000">
        <w:rPr>
          <w:rtl w:val="0"/>
        </w:rPr>
      </w:r>
    </w:p>
    <w:p w:rsidR="00000000" w:rsidDel="00000000" w:rsidP="00000000" w:rsidRDefault="00000000" w:rsidRPr="00000000" w14:paraId="00000003">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A Risk Assessment document is required by our Safeguarding Policy for each event undertaken by, or in the name of the Stewards’ Trust.  At its simplest, it is a record of careful critical thinking to foresee and therefore prevent possible harm in any form.  Risk can never be eliminated.  Although some activities may on reflection be rejected due to levels of risk, the main purpose of assessing risk is in order to manage it carefully and </w:t>
      </w:r>
      <w:r w:rsidDel="00000000" w:rsidR="00000000" w:rsidRPr="00000000">
        <w:rPr>
          <w:rFonts w:ascii="Poppins" w:cs="Poppins" w:eastAsia="Poppins" w:hAnsi="Poppins"/>
          <w:b w:val="1"/>
          <w:bCs w:val="1"/>
          <w:sz w:val="22"/>
          <w:szCs w:val="22"/>
          <w:rtl w:val="0"/>
        </w:rPr>
        <w:t xml:space="preserve">enable</w:t>
      </w:r>
      <w:r w:rsidDel="00000000" w:rsidR="00000000" w:rsidRPr="00000000">
        <w:rPr>
          <w:rFonts w:ascii="Poppins" w:cs="Poppins" w:eastAsia="Poppins" w:hAnsi="Poppins"/>
          <w:sz w:val="22"/>
          <w:szCs w:val="22"/>
          <w:rtl w:val="0"/>
        </w:rPr>
        <w:t xml:space="preserve"> rather than prevent things.</w:t>
      </w:r>
    </w:p>
    <w:p w:rsidR="00000000" w:rsidDel="00000000" w:rsidP="00000000" w:rsidRDefault="00000000" w:rsidRPr="00000000" w14:paraId="00000004">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5">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In general, the risk assessment for the site will be conducted and document provided for you by the ST team.  This addresses permanent site-related risks such as stone steps/low walls/ponds or lakes etc.</w:t>
      </w:r>
    </w:p>
    <w:p w:rsidR="00000000" w:rsidDel="00000000" w:rsidP="00000000" w:rsidRDefault="00000000" w:rsidRPr="00000000" w14:paraId="00000006">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7">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This risk assessment will begin with the outline of our Safeguarding protocols as one of biggest risks on any event.</w:t>
      </w:r>
    </w:p>
    <w:p w:rsidR="00000000" w:rsidDel="00000000" w:rsidP="00000000" w:rsidRDefault="00000000" w:rsidRPr="00000000" w14:paraId="00000008">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9">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Your responsibility is to read and engage with the assessment, following any instructions and owning and communicating any risks and subsequent measures through your normal event comms.  It will be important to note who is responsible for ensuring plans are carried out.</w:t>
      </w:r>
    </w:p>
    <w:p w:rsidR="00000000" w:rsidDel="00000000" w:rsidP="00000000" w:rsidRDefault="00000000" w:rsidRPr="00000000" w14:paraId="0000000A">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B">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Once you have a programme planned for your event, you will need to add to the risk assessment regarding any activities that elevate the risk levels.  With any risk of harm, you’ll need to grade </w:t>
      </w:r>
      <w:r w:rsidDel="00000000" w:rsidR="00000000" w:rsidRPr="00000000">
        <w:rPr>
          <w:rFonts w:ascii="Poppins" w:cs="Poppins" w:eastAsia="Poppins" w:hAnsi="Poppins"/>
          <w:b w:val="1"/>
          <w:bCs w:val="1"/>
          <w:sz w:val="22"/>
          <w:szCs w:val="22"/>
          <w:rtl w:val="0"/>
        </w:rPr>
        <w:t xml:space="preserve">how likely</w:t>
      </w:r>
      <w:r w:rsidDel="00000000" w:rsidR="00000000" w:rsidRPr="00000000">
        <w:rPr>
          <w:rFonts w:ascii="Poppins" w:cs="Poppins" w:eastAsia="Poppins" w:hAnsi="Poppins"/>
          <w:sz w:val="22"/>
          <w:szCs w:val="22"/>
          <w:rtl w:val="0"/>
        </w:rPr>
        <w:t xml:space="preserve"> that harm is to happen, and </w:t>
      </w:r>
      <w:r w:rsidDel="00000000" w:rsidR="00000000" w:rsidRPr="00000000">
        <w:rPr>
          <w:rFonts w:ascii="Poppins" w:cs="Poppins" w:eastAsia="Poppins" w:hAnsi="Poppins"/>
          <w:b w:val="1"/>
          <w:bCs w:val="1"/>
          <w:sz w:val="22"/>
          <w:szCs w:val="22"/>
          <w:rtl w:val="0"/>
        </w:rPr>
        <w:t xml:space="preserve">how severe</w:t>
      </w:r>
      <w:r w:rsidDel="00000000" w:rsidR="00000000" w:rsidRPr="00000000">
        <w:rPr>
          <w:rFonts w:ascii="Poppins" w:cs="Poppins" w:eastAsia="Poppins" w:hAnsi="Poppins"/>
          <w:sz w:val="22"/>
          <w:szCs w:val="22"/>
          <w:rtl w:val="0"/>
        </w:rPr>
        <w:t xml:space="preserve"> the harm would be if it did.  Using the colour coded table you can assign an overall rating to that specified risk.</w:t>
      </w:r>
    </w:p>
    <w:p w:rsidR="00000000" w:rsidDel="00000000" w:rsidP="00000000" w:rsidRDefault="00000000" w:rsidRPr="00000000" w14:paraId="0000000C">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D">
      <w:pPr>
        <w:rPr>
          <w:rFonts w:ascii="Poppins" w:cs="Poppins" w:eastAsia="Poppins" w:hAnsi="Poppins"/>
          <w:sz w:val="22"/>
          <w:szCs w:val="22"/>
        </w:rPr>
      </w:pPr>
      <w:r w:rsidDel="00000000" w:rsidR="00000000" w:rsidRPr="00000000">
        <w:rPr>
          <w:rFonts w:ascii="Poppins" w:cs="Poppins" w:eastAsia="Poppins" w:hAnsi="Poppins"/>
          <w:sz w:val="22"/>
          <w:szCs w:val="22"/>
          <w:rtl w:val="0"/>
        </w:rPr>
        <w:t xml:space="preserve">As with all of life, risk is everywhere.  This process is about acknowledging and addressing obvious and foreseen risks, not speculating about wild things which could happen out of the blue.  Ensuring that clear thinking happens before the event, will go a long way to minimize inherent risks and prevent those which are unnecessary.</w:t>
      </w:r>
    </w:p>
    <w:p w:rsidR="00000000" w:rsidDel="00000000" w:rsidP="00000000" w:rsidRDefault="00000000" w:rsidRPr="00000000" w14:paraId="0000000E">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0F">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0">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1">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2">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3">
      <w:pPr>
        <w:rPr>
          <w:rFonts w:ascii="Poppins" w:cs="Poppins" w:eastAsia="Poppins" w:hAnsi="Poppins"/>
          <w:sz w:val="22"/>
          <w:szCs w:val="22"/>
        </w:rPr>
      </w:pPr>
      <w:r w:rsidDel="00000000" w:rsidR="00000000" w:rsidRPr="00000000">
        <w:rPr>
          <w:rtl w:val="0"/>
        </w:rPr>
      </w:r>
    </w:p>
    <w:p w:rsidR="00000000" w:rsidDel="00000000" w:rsidP="00000000" w:rsidRDefault="00000000" w:rsidRPr="00000000" w14:paraId="00000014">
      <w:pPr>
        <w:rPr>
          <w:rFonts w:ascii="Poppins" w:cs="Poppins" w:eastAsia="Poppins" w:hAnsi="Poppins"/>
          <w:sz w:val="22"/>
          <w:szCs w:val="22"/>
        </w:rPr>
      </w:pPr>
      <w:r w:rsidDel="00000000" w:rsidR="00000000" w:rsidRPr="00000000">
        <w:rPr>
          <w:rtl w:val="0"/>
        </w:rPr>
      </w:r>
    </w:p>
    <w:sectPr>
      <w:headerReference r:id="rId7" w:type="default"/>
      <w:pgSz w:h="16840" w:w="11900" w:orient="portrait"/>
      <w:pgMar w:bottom="1247" w:top="1247"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line="276" w:lineRule="auto"/>
      <w:jc w:val="center"/>
      <w:rPr/>
    </w:pPr>
    <w:r w:rsidDel="00000000" w:rsidR="00000000" w:rsidRPr="00000000">
      <w:rPr>
        <w:rFonts w:ascii="Arial" w:cs="Arial" w:eastAsia="Arial" w:hAnsi="Arial"/>
        <w:sz w:val="22"/>
        <w:szCs w:val="22"/>
      </w:rPr>
      <w:drawing>
        <wp:inline distB="114300" distT="114300" distL="114300" distR="114300">
          <wp:extent cx="2381250" cy="1066800"/>
          <wp:effectExtent b="0" l="0" r="0" t="0"/>
          <wp:docPr id="1" name="image1.png"/>
          <a:graphic>
            <a:graphicData uri="http://schemas.openxmlformats.org/drawingml/2006/picture">
              <pic:pic>
                <pic:nvPicPr>
                  <pic:cNvPr id="0" name="image1.png"/>
                  <pic:cNvPicPr preferRelativeResize="0"/>
                </pic:nvPicPr>
                <pic:blipFill>
                  <a:blip r:embed="rId1"/>
                  <a:srcRect b="17000" l="0" r="58472" t="27000"/>
                  <a:stretch>
                    <a:fillRect/>
                  </a:stretch>
                </pic:blipFill>
                <pic:spPr>
                  <a:xfrm>
                    <a:off x="0" y="0"/>
                    <a:ext cx="2381250" cy="10668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iw1Bp0Be9eNTdrehpN89oOD9lw==">CgMxLjA4AHIhMWJyTlo5c3ZZVXRlQnZ5cFJld1cwUWp6bXhucXZZYlhh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